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DCCE">
      <w:pPr>
        <w:pStyle w:val="4"/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754A689C">
      <w:pPr>
        <w:pStyle w:val="4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 w14:paraId="25F5E127">
      <w:pPr>
        <w:spacing w:line="560" w:lineRule="exact"/>
        <w:jc w:val="center"/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  <w:t>学习运用“千万工程”经验典型案例模板</w:t>
      </w:r>
    </w:p>
    <w:bookmarkEnd w:id="0"/>
    <w:p w14:paraId="1818D013">
      <w:pPr>
        <w:pStyle w:val="2"/>
        <w:spacing w:line="560" w:lineRule="exact"/>
        <w:rPr>
          <w:kern w:val="0"/>
          <w:sz w:val="32"/>
          <w:szCs w:val="32"/>
        </w:rPr>
      </w:pPr>
    </w:p>
    <w:p w14:paraId="2BCFCB23">
      <w:pPr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一、标题。</w:t>
      </w:r>
      <w:r>
        <w:rPr>
          <w:rFonts w:ascii="Times New Roman" w:hAnsi="Times New Roman" w:eastAsia="仿宋_GB2312"/>
          <w:kern w:val="0"/>
          <w:sz w:val="32"/>
          <w:szCs w:val="32"/>
        </w:rPr>
        <w:t>统一为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地名+标题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如“XX省XX县XX乡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千岗万哨‘码’上办，办好群众‘四件’事”。</w:t>
      </w:r>
    </w:p>
    <w:p w14:paraId="7D1F881E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二、摘要。</w:t>
      </w:r>
      <w:r>
        <w:rPr>
          <w:rFonts w:ascii="Times New Roman" w:hAnsi="Times New Roman" w:eastAsia="仿宋_GB2312"/>
          <w:kern w:val="0"/>
          <w:sz w:val="32"/>
          <w:szCs w:val="32"/>
        </w:rPr>
        <w:t>150字左右。概述案例基本情况、学习运用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”经验</w:t>
      </w:r>
      <w:r>
        <w:rPr>
          <w:rFonts w:ascii="Times New Roman" w:hAnsi="Times New Roman" w:eastAsia="仿宋_GB2312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进展成效和</w:t>
      </w:r>
      <w:r>
        <w:rPr>
          <w:rFonts w:ascii="Times New Roman" w:hAnsi="Times New Roman" w:eastAsia="仿宋_GB2312"/>
          <w:kern w:val="0"/>
          <w:sz w:val="32"/>
          <w:szCs w:val="32"/>
        </w:rPr>
        <w:t>主要做法。</w:t>
      </w:r>
    </w:p>
    <w:p w14:paraId="66DB3CEA"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三、正文。</w:t>
      </w:r>
      <w:r>
        <w:rPr>
          <w:rFonts w:ascii="Times New Roman" w:hAnsi="Times New Roman" w:eastAsia="仿宋_GB2312"/>
          <w:kern w:val="0"/>
          <w:sz w:val="32"/>
          <w:szCs w:val="32"/>
        </w:rPr>
        <w:t>3000字左右。</w:t>
      </w:r>
    </w:p>
    <w:p w14:paraId="0C6F8BAF">
      <w:pPr>
        <w:pStyle w:val="3"/>
        <w:spacing w:line="56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kern w:val="0"/>
          <w:sz w:val="32"/>
          <w:szCs w:val="32"/>
        </w:rPr>
        <w:t>（一）基本情况（600字左右）。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主要介绍本地区行政区划、人口、资源等基本情况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，阐述本地区学习运用“千万工程”经验、推进乡村全面振兴进展成效，展现可衡量、可比较的代表性数据，比如粮食产量、农民收入等，及其在全国的比重。</w:t>
      </w:r>
    </w:p>
    <w:p w14:paraId="04AADB41">
      <w:pPr>
        <w:pStyle w:val="3"/>
        <w:spacing w:line="560" w:lineRule="exact"/>
        <w:ind w:firstLine="643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（二）主要做法（</w:t>
      </w:r>
      <w:r>
        <w:rPr>
          <w:rFonts w:hint="eastAsia" w:ascii="Times New Roman" w:hAnsi="Times New Roman" w:eastAsia="楷体_GB2312"/>
          <w:b/>
          <w:bCs/>
          <w:kern w:val="0"/>
          <w:sz w:val="32"/>
          <w:szCs w:val="32"/>
        </w:rPr>
        <w:t>20</w:t>
      </w: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介绍本地区学习运用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经验、推进乡村全面振兴的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推进机制和创新做法。总结面上推进乡村全面振兴的组织方式、发展模式和实践路径或</w:t>
      </w:r>
      <w:r>
        <w:rPr>
          <w:rFonts w:ascii="Times New Roman" w:hAnsi="Times New Roman" w:eastAsia="仿宋_GB2312"/>
          <w:kern w:val="0"/>
          <w:sz w:val="32"/>
          <w:szCs w:val="32"/>
        </w:rPr>
        <w:t>粮食安全、巩固拓展脱贫攻坚成果、乡村产业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发展</w:t>
      </w:r>
      <w:r>
        <w:rPr>
          <w:rFonts w:ascii="Times New Roman" w:hAnsi="Times New Roman" w:eastAsia="仿宋_GB2312"/>
          <w:kern w:val="0"/>
          <w:sz w:val="32"/>
          <w:szCs w:val="32"/>
        </w:rPr>
        <w:t>、乡村建设、乡村治理等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领域重点任务，在产业兴旺、生态宜居、乡风文明、治理有效、生活富裕等方面取得积极成效的具体做法。</w:t>
      </w:r>
    </w:p>
    <w:p w14:paraId="2A9B7DF5">
      <w:pPr>
        <w:pStyle w:val="3"/>
        <w:spacing w:line="560" w:lineRule="exact"/>
        <w:ind w:firstLine="643" w:firstLineChars="200"/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（三）经验启示（400字左右）。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总结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提炼本地区</w:t>
      </w:r>
      <w:r>
        <w:rPr>
          <w:rFonts w:ascii="Times New Roman" w:hAnsi="Times New Roman" w:eastAsia="仿宋_GB2312"/>
          <w:kern w:val="0"/>
          <w:sz w:val="32"/>
          <w:szCs w:val="32"/>
        </w:rPr>
        <w:t>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经验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、推进乡村全面振兴的模式路径和规律性认识，对同类型地区推进乡村全面振兴的启示与借鉴。</w:t>
      </w:r>
    </w:p>
    <w:p w14:paraId="6DBDD7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8910F2"/>
    <w:rsid w:val="6C8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  <w:style w:type="paragraph" w:styleId="3">
    <w:name w:val="Salutation"/>
    <w:basedOn w:val="1"/>
    <w:next w:val="1"/>
    <w:qFormat/>
    <w:uiPriority w:val="99"/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2024-11-04T06:55:00Z</dcterms:created>
  <dc:creator>朱峰</dc:creator>
  <cp:lastModifiedBy>朱峰</cp:lastModifiedBy>
  <dcterms:modified xsi:type="dcterms:W3CDTF">2024-11-04T06:56:16Z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96A6F55011F749FB8AE3D9F01FE70CDC_11</vt:lpwstr>
  </property>
</Properties>
</file>